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3A" w:rsidRDefault="00FC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Приложение № 1к Порядку формирования</w:t>
      </w:r>
    </w:p>
    <w:p w:rsidR="00041E3A" w:rsidRDefault="00FC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перечня налоговых расходов </w:t>
      </w:r>
      <w:proofErr w:type="spellStart"/>
      <w:r>
        <w:rPr>
          <w:rFonts w:ascii="Times New Roman" w:eastAsia="Times New Roman" w:hAnsi="Times New Roman" w:cs="Times New Roman"/>
          <w:sz w:val="20"/>
        </w:rPr>
        <w:t>Соленовского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СМО РК</w:t>
      </w:r>
    </w:p>
    <w:p w:rsidR="00041E3A" w:rsidRDefault="00FC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и оценки налоговых расходов </w:t>
      </w:r>
      <w:proofErr w:type="spellStart"/>
      <w:r>
        <w:rPr>
          <w:rFonts w:ascii="Times New Roman" w:eastAsia="Times New Roman" w:hAnsi="Times New Roman" w:cs="Times New Roman"/>
          <w:sz w:val="20"/>
        </w:rPr>
        <w:t>Соленовского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СМО РК, </w:t>
      </w:r>
    </w:p>
    <w:p w:rsidR="00041E3A" w:rsidRDefault="00FC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утвержденным постановлением Администрации </w:t>
      </w:r>
    </w:p>
    <w:p w:rsidR="00041E3A" w:rsidRDefault="00FC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Соленовского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СМО РК</w:t>
      </w:r>
    </w:p>
    <w:p w:rsidR="00041E3A" w:rsidRDefault="00FC2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от 09 ноября 2020г. № 32</w:t>
      </w:r>
    </w:p>
    <w:p w:rsidR="00041E3A" w:rsidRDefault="00FC2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</w:t>
      </w:r>
    </w:p>
    <w:p w:rsidR="00041E3A" w:rsidRDefault="00FC2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налоговых расходов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Соленов</w:t>
      </w:r>
      <w:r>
        <w:rPr>
          <w:rFonts w:ascii="Times New Roman" w:eastAsia="Times New Roman" w:hAnsi="Times New Roman" w:cs="Times New Roman"/>
          <w:sz w:val="28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СМО РК, обусловленных налоговыми льготами, установленных нормативно-правовыми актами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Соленов</w:t>
      </w:r>
      <w:r>
        <w:rPr>
          <w:rFonts w:ascii="Times New Roman" w:eastAsia="Times New Roman" w:hAnsi="Times New Roman" w:cs="Times New Roman"/>
          <w:sz w:val="28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СМО РК на 2021 год с оценкой на прогнозный период до 2025 года</w:t>
      </w:r>
    </w:p>
    <w:p w:rsidR="00041E3A" w:rsidRDefault="00041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6"/>
        <w:gridCol w:w="1826"/>
        <w:gridCol w:w="2563"/>
        <w:gridCol w:w="4668"/>
      </w:tblGrid>
      <w:tr w:rsidR="00041E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Комментарий</w:t>
            </w:r>
          </w:p>
        </w:tc>
      </w:tr>
      <w:tr w:rsidR="00041E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Куратор налогового расхода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Соленовского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муниципального образования Республики Калмыкия</w:t>
            </w:r>
          </w:p>
        </w:tc>
      </w:tr>
      <w:tr w:rsidR="00041E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НПА,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устанавливающий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льготу, освобождение и иные преференции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Решение Собрания депутатов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Соленовского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муниципального образования Республики Калмыкия</w:t>
            </w:r>
          </w:p>
          <w:p w:rsidR="00041E3A" w:rsidRDefault="00041E3A">
            <w:pPr>
              <w:spacing w:after="0" w:line="240" w:lineRule="auto"/>
            </w:pPr>
          </w:p>
        </w:tc>
      </w:tr>
      <w:tr w:rsidR="00041E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квизиты НПА,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устанавливающего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льготу, освобождение и иные преференции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14 от 12.11.2019 </w:t>
            </w:r>
          </w:p>
        </w:tc>
      </w:tr>
      <w:tr w:rsidR="00041E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Условия предоставления налоговой льготы, освобождения и иных преференций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Глава 31 Налогового кодекса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Росийской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Федерации</w:t>
            </w:r>
          </w:p>
        </w:tc>
      </w:tr>
      <w:tr w:rsidR="00041E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Целевая категория плательщиков налогов, для которых предусмотрена налоговая льгота, освобождение и иные преференции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041E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41E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вступления в силу положений НПА, устанавливающего налоговую льготу, освобождение и иные преференции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 01.01.2020</w:t>
            </w:r>
          </w:p>
        </w:tc>
      </w:tr>
      <w:tr w:rsidR="00041E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начала действия предоставленного НПА права на налоговую льготу, освобождение и иные преференции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 01.01.2020</w:t>
            </w:r>
          </w:p>
        </w:tc>
      </w:tr>
      <w:tr w:rsidR="00041E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 действия налоговой льготы, освобождения и иных преференций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Неограниченный</w:t>
            </w:r>
          </w:p>
        </w:tc>
      </w:tr>
      <w:tr w:rsidR="00041E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прекращения действия налоговой льготы, освобожден</w:t>
            </w:r>
            <w:r>
              <w:rPr>
                <w:rFonts w:ascii="Times New Roman" w:eastAsia="Times New Roman" w:hAnsi="Times New Roman" w:cs="Times New Roman"/>
                <w:sz w:val="24"/>
              </w:rPr>
              <w:t>ия и иных преференций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Неустановленно</w:t>
            </w:r>
          </w:p>
        </w:tc>
      </w:tr>
      <w:tr w:rsidR="00041E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налоговой льготы, освобождения и иных преференций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Техническая</w:t>
            </w:r>
          </w:p>
        </w:tc>
      </w:tr>
      <w:tr w:rsidR="00041E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Целевая категория налоговой льготы, освобождения и иных преференций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041E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41E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Цели предоставления налоговой льготы, освобождения и иных преференции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Сокращение собственных расходов</w:t>
            </w:r>
          </w:p>
        </w:tc>
      </w:tr>
      <w:tr w:rsidR="00041E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налога, по которому предусматривается налоговая льгота, освобождение и иные преференции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</w:t>
            </w:r>
          </w:p>
        </w:tc>
      </w:tr>
      <w:tr w:rsidR="00041E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15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налоговой льготы, освобождения и иных преференций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Полное освобождение от уплаты налога</w:t>
            </w:r>
          </w:p>
        </w:tc>
      </w:tr>
      <w:tr w:rsidR="00041E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Размер налоговой ставки, в пределах которой предоставляется налоговая льгота, освобождение и иные преференции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0,3%</w:t>
            </w:r>
          </w:p>
        </w:tc>
      </w:tr>
      <w:tr w:rsidR="00041E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Целевой показатель (индикатор)</w:t>
            </w:r>
          </w:p>
          <w:p w:rsidR="00041E3A" w:rsidRDefault="00FC2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связи с предоставлением налоговой льготы, освобождения и иных преференций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041E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41E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 ОКВЭД, к которому относится налоговый расход  (если предоставляется для отдельных видов экономической деятельности)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keepNext/>
              <w:keepLine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84.11.35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Деятельность органов местного самоуправления с</w:t>
            </w:r>
            <w:r>
              <w:rPr>
                <w:rFonts w:ascii="Times New Roman" w:eastAsia="Times New Roman" w:hAnsi="Times New Roman" w:cs="Times New Roman"/>
                <w:sz w:val="28"/>
              </w:rPr>
              <w:t>ельских поселений</w:t>
            </w:r>
          </w:p>
        </w:tc>
      </w:tr>
      <w:tr w:rsidR="00041E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Плательщик (юридические лица / физические лица)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юридические лица</w:t>
            </w:r>
          </w:p>
        </w:tc>
      </w:tr>
      <w:tr w:rsidR="00041E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муниципальной программы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наименование НПА, определяющего цели социально-экономической политики, не относящиеся к муниципальным программам, в целях реализации которых предоставляется налоговая льгота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041E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41E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структурного элемента мун</w:t>
            </w:r>
            <w:r>
              <w:rPr>
                <w:rFonts w:ascii="Times New Roman" w:eastAsia="Times New Roman" w:hAnsi="Times New Roman" w:cs="Times New Roman"/>
                <w:sz w:val="24"/>
              </w:rPr>
              <w:t>иципальной программы, в целях реализации которой предоставляется налоговая льгота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041E3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41E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Выпадающие доходы бюджета, тыс. рублей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Финансовый год, предшествующий отчетному финансовому году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154,5</w:t>
            </w:r>
          </w:p>
        </w:tc>
      </w:tr>
      <w:tr w:rsidR="00041E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041E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Отчетный финансовый год (оценка)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156,4</w:t>
            </w:r>
          </w:p>
        </w:tc>
      </w:tr>
      <w:tr w:rsidR="00041E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041E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 финансовый год (оценка)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156,4</w:t>
            </w:r>
          </w:p>
        </w:tc>
      </w:tr>
      <w:tr w:rsidR="00041E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041E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Очередной финансовый год (прогноз)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156,4</w:t>
            </w:r>
          </w:p>
        </w:tc>
      </w:tr>
      <w:tr w:rsidR="00041E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041E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1-ый финансовый год, следующий за очередным финансовым годом (прогноз)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156,4</w:t>
            </w:r>
          </w:p>
        </w:tc>
      </w:tr>
      <w:tr w:rsidR="00041E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041E3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2-ой финансовый год, следующий за очередным финансовым годом (прогноз)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E3A" w:rsidRDefault="00FC2A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156,4</w:t>
            </w:r>
          </w:p>
        </w:tc>
      </w:tr>
    </w:tbl>
    <w:p w:rsidR="00041E3A" w:rsidRDefault="00041E3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</w:rPr>
      </w:pPr>
    </w:p>
    <w:sectPr w:rsidR="0004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41E3A"/>
    <w:rsid w:val="00041E3A"/>
    <w:rsid w:val="00FC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2024-03-04T12:46:00Z</dcterms:created>
  <dcterms:modified xsi:type="dcterms:W3CDTF">2024-03-04T12:48:00Z</dcterms:modified>
</cp:coreProperties>
</file>